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1BDC" w14:textId="77777777" w:rsidR="00BF634E" w:rsidRDefault="009B7745">
      <w:pPr>
        <w:spacing w:before="17"/>
        <w:ind w:left="3078" w:right="3137"/>
        <w:jc w:val="center"/>
        <w:rPr>
          <w:b/>
          <w:sz w:val="28"/>
        </w:rPr>
      </w:pPr>
      <w:r>
        <w:rPr>
          <w:b/>
          <w:sz w:val="28"/>
        </w:rPr>
        <w:t>Report of Findings</w:t>
      </w:r>
    </w:p>
    <w:p w14:paraId="0BCCA5B6" w14:textId="77777777" w:rsidR="00BF634E" w:rsidRDefault="009B7745">
      <w:pPr>
        <w:pStyle w:val="BodyText"/>
        <w:spacing w:line="242" w:lineRule="auto"/>
        <w:ind w:left="3080" w:right="3137"/>
        <w:jc w:val="center"/>
      </w:pPr>
      <w:r>
        <w:t>Commission on Teacher Credentialing Initial Program Review Feedback</w:t>
      </w:r>
    </w:p>
    <w:p w14:paraId="44FDE1FA" w14:textId="77777777" w:rsidR="00BF634E" w:rsidRDefault="00BF634E">
      <w:pPr>
        <w:spacing w:before="8"/>
        <w:rPr>
          <w:b/>
          <w:sz w:val="23"/>
        </w:rPr>
      </w:pPr>
    </w:p>
    <w:p w14:paraId="5AD309C3" w14:textId="77777777" w:rsidR="00BF634E" w:rsidRDefault="009B7745">
      <w:pPr>
        <w:pStyle w:val="BodyText"/>
        <w:ind w:left="3075" w:right="3137"/>
        <w:jc w:val="center"/>
      </w:pPr>
      <w:r>
        <w:t>Bilingual Authorization Preconditions</w:t>
      </w:r>
    </w:p>
    <w:p w14:paraId="6D2A64CA" w14:textId="77777777" w:rsidR="00BF634E" w:rsidRDefault="00BF634E">
      <w:pPr>
        <w:spacing w:before="2" w:after="1"/>
        <w:rPr>
          <w:b/>
          <w:sz w:val="24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5444"/>
      </w:tblGrid>
      <w:tr w:rsidR="00BF634E" w14:paraId="3A18955B" w14:textId="77777777">
        <w:trPr>
          <w:trHeight w:val="290"/>
        </w:trPr>
        <w:tc>
          <w:tcPr>
            <w:tcW w:w="3920" w:type="dxa"/>
          </w:tcPr>
          <w:p w14:paraId="0E698941" w14:textId="77777777" w:rsidR="00BF634E" w:rsidRDefault="009B774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5444" w:type="dxa"/>
          </w:tcPr>
          <w:p w14:paraId="01C33D70" w14:textId="77777777" w:rsidR="00BF634E" w:rsidRDefault="009B774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06FC0"/>
                <w:sz w:val="24"/>
              </w:rPr>
              <w:t>Alliant</w:t>
            </w:r>
          </w:p>
        </w:tc>
      </w:tr>
      <w:tr w:rsidR="00BF634E" w14:paraId="1EDBA2F0" w14:textId="77777777">
        <w:trPr>
          <w:trHeight w:val="294"/>
        </w:trPr>
        <w:tc>
          <w:tcPr>
            <w:tcW w:w="3920" w:type="dxa"/>
          </w:tcPr>
          <w:p w14:paraId="5C268938" w14:textId="77777777" w:rsidR="00BF634E" w:rsidRDefault="009B7745">
            <w:pPr>
              <w:pStyle w:val="TableParagraph"/>
              <w:spacing w:before="2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Date of Initial Review</w:t>
            </w:r>
          </w:p>
        </w:tc>
        <w:tc>
          <w:tcPr>
            <w:tcW w:w="5444" w:type="dxa"/>
          </w:tcPr>
          <w:p w14:paraId="4D6B0CEC" w14:textId="77777777" w:rsidR="00BF634E" w:rsidRDefault="009B7745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color w:val="006FC0"/>
                <w:sz w:val="24"/>
              </w:rPr>
              <w:t>February 2020</w:t>
            </w:r>
          </w:p>
        </w:tc>
      </w:tr>
      <w:tr w:rsidR="00BF634E" w14:paraId="26072F31" w14:textId="77777777">
        <w:trPr>
          <w:trHeight w:val="290"/>
        </w:trPr>
        <w:tc>
          <w:tcPr>
            <w:tcW w:w="3920" w:type="dxa"/>
          </w:tcPr>
          <w:p w14:paraId="6B06858F" w14:textId="77777777" w:rsidR="00BF634E" w:rsidRDefault="009B7745">
            <w:pPr>
              <w:pStyle w:val="TableParagraph"/>
              <w:spacing w:before="2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Date Preconditions Complete</w:t>
            </w:r>
          </w:p>
        </w:tc>
        <w:tc>
          <w:tcPr>
            <w:tcW w:w="5444" w:type="dxa"/>
          </w:tcPr>
          <w:p w14:paraId="743EBDE0" w14:textId="6EEA3DCD" w:rsidR="00BF634E" w:rsidRPr="00DD4246" w:rsidRDefault="00DD424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DD4246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September 2020</w:t>
            </w:r>
            <w:r w:rsidR="006966A1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; </w:t>
            </w:r>
            <w:r w:rsidR="006966A1" w:rsidRPr="006966A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April 2021</w:t>
            </w:r>
            <w:r w:rsidR="003A405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; </w:t>
            </w:r>
            <w:r w:rsidR="003A4055" w:rsidRPr="003A4055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July 2021</w:t>
            </w:r>
          </w:p>
        </w:tc>
      </w:tr>
    </w:tbl>
    <w:p w14:paraId="7CAA252B" w14:textId="77777777" w:rsidR="00BF634E" w:rsidRDefault="00BF634E">
      <w:pPr>
        <w:spacing w:before="6"/>
        <w:rPr>
          <w:b/>
          <w:sz w:val="24"/>
        </w:rPr>
      </w:pPr>
    </w:p>
    <w:p w14:paraId="2660CF92" w14:textId="77777777" w:rsidR="00BF634E" w:rsidRDefault="009B7745">
      <w:pPr>
        <w:pStyle w:val="BodyText"/>
        <w:ind w:left="751"/>
      </w:pPr>
      <w:r>
        <w:t>Initial Program Preconditions</w:t>
      </w:r>
    </w:p>
    <w:p w14:paraId="6B07CBB5" w14:textId="77777777" w:rsidR="00BF634E" w:rsidRDefault="00BF634E">
      <w:pPr>
        <w:spacing w:before="11"/>
        <w:rPr>
          <w:b/>
          <w:sz w:val="2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8240"/>
      </w:tblGrid>
      <w:tr w:rsidR="00BF634E" w14:paraId="5BB68C46" w14:textId="77777777">
        <w:trPr>
          <w:trHeight w:val="294"/>
        </w:trPr>
        <w:tc>
          <w:tcPr>
            <w:tcW w:w="1408" w:type="dxa"/>
          </w:tcPr>
          <w:p w14:paraId="251EDD62" w14:textId="77777777" w:rsidR="00BF634E" w:rsidRDefault="009B7745">
            <w:pPr>
              <w:pStyle w:val="TableParagraph"/>
              <w:spacing w:before="2" w:line="272" w:lineRule="exact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8240" w:type="dxa"/>
          </w:tcPr>
          <w:p w14:paraId="2C1FD18B" w14:textId="77777777" w:rsidR="00BF634E" w:rsidRDefault="009B7745">
            <w:pPr>
              <w:pStyle w:val="TableParagraph"/>
              <w:spacing w:before="2" w:line="272" w:lineRule="exact"/>
              <w:ind w:left="3454" w:right="3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Precondition</w:t>
            </w:r>
          </w:p>
        </w:tc>
      </w:tr>
      <w:tr w:rsidR="00BF634E" w14:paraId="43107B86" w14:textId="77777777">
        <w:trPr>
          <w:trHeight w:val="585"/>
        </w:trPr>
        <w:tc>
          <w:tcPr>
            <w:tcW w:w="1408" w:type="dxa"/>
          </w:tcPr>
          <w:p w14:paraId="05303DEA" w14:textId="77777777" w:rsidR="00BF634E" w:rsidRDefault="009B7745">
            <w:pPr>
              <w:pStyle w:val="TableParagraph"/>
              <w:spacing w:before="146"/>
              <w:ind w:left="311" w:right="30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Aligned</w:t>
            </w:r>
          </w:p>
        </w:tc>
        <w:tc>
          <w:tcPr>
            <w:tcW w:w="8240" w:type="dxa"/>
          </w:tcPr>
          <w:p w14:paraId="26C3DD60" w14:textId="77777777" w:rsidR="00BF634E" w:rsidRDefault="009B7745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Initial Program Precondition 1: </w:t>
            </w:r>
            <w:r>
              <w:rPr>
                <w:b/>
                <w:sz w:val="24"/>
              </w:rPr>
              <w:t>Demonstration of Need</w:t>
            </w:r>
          </w:p>
        </w:tc>
      </w:tr>
      <w:tr w:rsidR="00BF634E" w14:paraId="78E89825" w14:textId="77777777">
        <w:trPr>
          <w:trHeight w:val="1170"/>
        </w:trPr>
        <w:tc>
          <w:tcPr>
            <w:tcW w:w="1408" w:type="dxa"/>
          </w:tcPr>
          <w:p w14:paraId="6A5FA0BD" w14:textId="77777777" w:rsidR="00BF634E" w:rsidRDefault="009B7745">
            <w:pPr>
              <w:pStyle w:val="TableParagraph"/>
              <w:ind w:left="118" w:right="114" w:hanging="3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More information Needed</w:t>
            </w:r>
          </w:p>
          <w:p w14:paraId="71A6636D" w14:textId="77777777" w:rsidR="00BF634E" w:rsidRDefault="009B7745">
            <w:pPr>
              <w:pStyle w:val="TableParagraph"/>
              <w:spacing w:line="272" w:lineRule="exact"/>
              <w:ind w:left="308" w:right="309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Aligned</w:t>
            </w:r>
          </w:p>
        </w:tc>
        <w:tc>
          <w:tcPr>
            <w:tcW w:w="8240" w:type="dxa"/>
          </w:tcPr>
          <w:p w14:paraId="1741349A" w14:textId="77777777" w:rsidR="00BF634E" w:rsidRDefault="009B7745">
            <w:pPr>
              <w:pStyle w:val="TableParagraph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Initial Program Precondition 2: </w:t>
            </w:r>
            <w:r>
              <w:rPr>
                <w:b/>
                <w:sz w:val="24"/>
              </w:rPr>
              <w:t xml:space="preserve">Practitioners’ Participation in Program Design </w:t>
            </w:r>
            <w:r>
              <w:rPr>
                <w:color w:val="006FC0"/>
                <w:sz w:val="24"/>
              </w:rPr>
              <w:t>Table of those involved in the program design. The table includes names, titles, and role in program design. Or, for meetings relevant to program planning and</w:t>
            </w:r>
          </w:p>
          <w:p w14:paraId="3B8BAFEB" w14:textId="77777777" w:rsidR="00BF634E" w:rsidRDefault="009B7745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color w:val="006FC0"/>
                <w:sz w:val="24"/>
              </w:rPr>
              <w:t>development- a copy of meeting agenda/minutes with list and roles of attendees</w:t>
            </w:r>
          </w:p>
        </w:tc>
      </w:tr>
    </w:tbl>
    <w:p w14:paraId="0E21B21D" w14:textId="77777777" w:rsidR="00BF634E" w:rsidRDefault="00BF634E">
      <w:pPr>
        <w:spacing w:before="2"/>
        <w:rPr>
          <w:b/>
          <w:sz w:val="24"/>
        </w:rPr>
      </w:pPr>
    </w:p>
    <w:p w14:paraId="3DBAC0F3" w14:textId="77777777" w:rsidR="00BF634E" w:rsidRDefault="009B7745">
      <w:pPr>
        <w:pStyle w:val="BodyText"/>
        <w:ind w:left="640"/>
      </w:pPr>
      <w:r>
        <w:t>Bilingual Authorization Preconditions</w:t>
      </w:r>
    </w:p>
    <w:p w14:paraId="40890FE1" w14:textId="77777777" w:rsidR="00BF634E" w:rsidRDefault="00BF634E">
      <w:pPr>
        <w:spacing w:before="3"/>
        <w:rPr>
          <w:b/>
          <w:sz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8240"/>
      </w:tblGrid>
      <w:tr w:rsidR="00BF634E" w14:paraId="7698F004" w14:textId="77777777">
        <w:trPr>
          <w:trHeight w:val="290"/>
        </w:trPr>
        <w:tc>
          <w:tcPr>
            <w:tcW w:w="1408" w:type="dxa"/>
          </w:tcPr>
          <w:p w14:paraId="65331044" w14:textId="77777777" w:rsidR="00BF634E" w:rsidRDefault="009B7745">
            <w:pPr>
              <w:pStyle w:val="TableParagraph"/>
              <w:spacing w:line="270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8240" w:type="dxa"/>
          </w:tcPr>
          <w:p w14:paraId="7303DF43" w14:textId="77777777" w:rsidR="00BF634E" w:rsidRDefault="009B7745">
            <w:pPr>
              <w:pStyle w:val="TableParagraph"/>
              <w:spacing w:line="270" w:lineRule="exact"/>
              <w:ind w:left="3454" w:right="3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Precondition</w:t>
            </w:r>
          </w:p>
        </w:tc>
      </w:tr>
      <w:tr w:rsidR="00BF634E" w14:paraId="4A14A83D" w14:textId="77777777">
        <w:trPr>
          <w:trHeight w:val="1757"/>
        </w:trPr>
        <w:tc>
          <w:tcPr>
            <w:tcW w:w="1408" w:type="dxa"/>
          </w:tcPr>
          <w:p w14:paraId="643CD232" w14:textId="77777777" w:rsidR="00BF634E" w:rsidRDefault="009B7745">
            <w:pPr>
              <w:pStyle w:val="TableParagraph"/>
              <w:spacing w:before="2"/>
              <w:ind w:left="118" w:right="114" w:hanging="3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More information Needed </w:t>
            </w:r>
            <w:r>
              <w:rPr>
                <w:color w:val="00AF50"/>
                <w:sz w:val="24"/>
              </w:rPr>
              <w:t>More information</w:t>
            </w:r>
          </w:p>
          <w:p w14:paraId="0C58B50A" w14:textId="77777777" w:rsidR="00BF634E" w:rsidRDefault="009B7745">
            <w:pPr>
              <w:pStyle w:val="TableParagraph"/>
              <w:spacing w:line="271" w:lineRule="exact"/>
              <w:ind w:left="311" w:right="309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needed</w:t>
            </w:r>
          </w:p>
        </w:tc>
        <w:tc>
          <w:tcPr>
            <w:tcW w:w="8240" w:type="dxa"/>
          </w:tcPr>
          <w:p w14:paraId="4225F130" w14:textId="77777777" w:rsidR="00BF634E" w:rsidRDefault="009B7745">
            <w:pPr>
              <w:pStyle w:val="TableParagraph"/>
              <w:spacing w:before="2" w:line="292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Precondition 1: </w:t>
            </w:r>
            <w:r>
              <w:rPr>
                <w:b/>
                <w:sz w:val="24"/>
              </w:rPr>
              <w:t>Prerequisite Teaching Credential</w:t>
            </w:r>
          </w:p>
          <w:p w14:paraId="44A28CE3" w14:textId="77777777" w:rsidR="00BF634E" w:rsidRDefault="009B7745">
            <w:pPr>
              <w:pStyle w:val="TableParagraph"/>
              <w:ind w:right="93"/>
              <w:rPr>
                <w:sz w:val="24"/>
              </w:rPr>
            </w:pPr>
            <w:r>
              <w:rPr>
                <w:color w:val="006FC0"/>
                <w:sz w:val="24"/>
              </w:rPr>
              <w:t>Provide link to admission requirements, admission form/checklist, or specific page in handbook that indicates that candidates must hold a prerequisite teaching credential.</w:t>
            </w:r>
          </w:p>
          <w:p w14:paraId="4DA13D84" w14:textId="77777777" w:rsidR="00BF634E" w:rsidRDefault="009B7745">
            <w:pPr>
              <w:pStyle w:val="TableParagraph"/>
              <w:spacing w:before="1"/>
              <w:rPr>
                <w:color w:val="00AF50"/>
                <w:sz w:val="24"/>
              </w:rPr>
            </w:pPr>
            <w:r>
              <w:rPr>
                <w:color w:val="00AF50"/>
                <w:sz w:val="24"/>
              </w:rPr>
              <w:t>Link to admissions requirements leads to error page.</w:t>
            </w:r>
          </w:p>
          <w:p w14:paraId="2B03C120" w14:textId="2F8E5165" w:rsidR="00E0524E" w:rsidRDefault="00E13601">
            <w:pPr>
              <w:pStyle w:val="TableParagraph"/>
              <w:spacing w:before="1"/>
              <w:rPr>
                <w:sz w:val="24"/>
              </w:rPr>
            </w:pPr>
            <w:r w:rsidRPr="00C60FB8">
              <w:rPr>
                <w:b/>
                <w:bCs/>
                <w:color w:val="7030A0"/>
                <w:sz w:val="24"/>
                <w:u w:val="single"/>
              </w:rPr>
              <w:t>Evidence:</w:t>
            </w:r>
            <w:r w:rsidRPr="00C60FB8">
              <w:rPr>
                <w:color w:val="7030A0"/>
                <w:sz w:val="24"/>
              </w:rPr>
              <w:t xml:space="preserve"> </w:t>
            </w:r>
            <w:r w:rsidR="00F77866" w:rsidRPr="006966A1">
              <w:rPr>
                <w:color w:val="FF0000"/>
                <w:sz w:val="24"/>
              </w:rPr>
              <w:t>Candidate</w:t>
            </w:r>
            <w:r w:rsidR="00E0524E" w:rsidRPr="006966A1">
              <w:rPr>
                <w:color w:val="FF0000"/>
                <w:sz w:val="24"/>
              </w:rPr>
              <w:t xml:space="preserve"> Handbook</w:t>
            </w:r>
            <w:hyperlink r:id="rId4" w:history="1">
              <w:r w:rsidR="006966A1" w:rsidRPr="006966A1">
                <w:rPr>
                  <w:rStyle w:val="Hyperlink"/>
                  <w:sz w:val="24"/>
                </w:rPr>
                <w:t xml:space="preserve"> </w:t>
              </w:r>
              <w:r w:rsidR="006966A1" w:rsidRPr="006966A1">
                <w:rPr>
                  <w:rStyle w:val="Hyperlink"/>
                  <w:color w:val="FF0000"/>
                  <w:sz w:val="24"/>
                </w:rPr>
                <w:t>link</w:t>
              </w:r>
            </w:hyperlink>
            <w:r w:rsidR="00E0524E" w:rsidRPr="006966A1">
              <w:rPr>
                <w:color w:val="FF0000"/>
                <w:sz w:val="24"/>
              </w:rPr>
              <w:t xml:space="preserve"> </w:t>
            </w:r>
            <w:r w:rsidR="006966A1">
              <w:rPr>
                <w:color w:val="FF0000"/>
                <w:sz w:val="24"/>
              </w:rPr>
              <w:t xml:space="preserve">page 19 </w:t>
            </w:r>
            <w:r w:rsidR="00E0524E" w:rsidRPr="00C60FB8">
              <w:rPr>
                <w:color w:val="7030A0"/>
                <w:sz w:val="24"/>
              </w:rPr>
              <w:t xml:space="preserve">for </w:t>
            </w:r>
            <w:r w:rsidR="00E0524E" w:rsidRPr="00C60FB8">
              <w:rPr>
                <w:i/>
                <w:iCs/>
                <w:color w:val="7030A0"/>
                <w:sz w:val="24"/>
              </w:rPr>
              <w:t>Admissions Requirements</w:t>
            </w:r>
            <w:r w:rsidR="00E0524E" w:rsidRPr="00C60FB8">
              <w:rPr>
                <w:color w:val="7030A0"/>
                <w:sz w:val="24"/>
              </w:rPr>
              <w:t xml:space="preserve"> (requiring credential)</w:t>
            </w:r>
          </w:p>
        </w:tc>
      </w:tr>
      <w:tr w:rsidR="00BF634E" w14:paraId="197BA7AA" w14:textId="77777777">
        <w:trPr>
          <w:trHeight w:val="1466"/>
        </w:trPr>
        <w:tc>
          <w:tcPr>
            <w:tcW w:w="1408" w:type="dxa"/>
          </w:tcPr>
          <w:p w14:paraId="15870E2B" w14:textId="77777777" w:rsidR="00BF634E" w:rsidRDefault="009B7745">
            <w:pPr>
              <w:pStyle w:val="TableParagraph"/>
              <w:spacing w:before="146"/>
              <w:ind w:left="118" w:right="114" w:hanging="3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More information Needed </w:t>
            </w:r>
            <w:r>
              <w:rPr>
                <w:color w:val="00AF50"/>
                <w:sz w:val="24"/>
              </w:rPr>
              <w:t>Aligned</w:t>
            </w:r>
          </w:p>
        </w:tc>
        <w:tc>
          <w:tcPr>
            <w:tcW w:w="8240" w:type="dxa"/>
          </w:tcPr>
          <w:p w14:paraId="79375192" w14:textId="77777777" w:rsidR="00BF634E" w:rsidRDefault="009B7745">
            <w:pPr>
              <w:pStyle w:val="TableParagraph"/>
              <w:spacing w:before="2" w:line="292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Precondition 2: </w:t>
            </w:r>
            <w:r>
              <w:rPr>
                <w:b/>
                <w:sz w:val="24"/>
              </w:rPr>
              <w:t>English Learner authorization</w:t>
            </w:r>
          </w:p>
          <w:p w14:paraId="5A4158F4" w14:textId="77777777" w:rsidR="00BF634E" w:rsidRDefault="009B7745">
            <w:pPr>
              <w:pStyle w:val="TableParagraph"/>
              <w:ind w:right="288"/>
              <w:rPr>
                <w:sz w:val="24"/>
              </w:rPr>
            </w:pPr>
            <w:r>
              <w:rPr>
                <w:color w:val="006FC0"/>
                <w:sz w:val="24"/>
              </w:rPr>
              <w:t>Link to program material that describe how a candidate can meet the English learner authorization and the credential analyst check list or equivalent showing how and when the program verifies a candidates prerequisite teaching</w:t>
            </w:r>
          </w:p>
          <w:p w14:paraId="17FE7FDB" w14:textId="77777777" w:rsidR="00BF634E" w:rsidRDefault="009B7745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color w:val="006FC0"/>
                <w:sz w:val="24"/>
              </w:rPr>
              <w:t>authorization includes an English learner authorization.</w:t>
            </w:r>
          </w:p>
        </w:tc>
      </w:tr>
      <w:tr w:rsidR="00BF634E" w14:paraId="18243C67" w14:textId="77777777">
        <w:trPr>
          <w:trHeight w:val="2342"/>
        </w:trPr>
        <w:tc>
          <w:tcPr>
            <w:tcW w:w="1408" w:type="dxa"/>
          </w:tcPr>
          <w:p w14:paraId="37DBD397" w14:textId="77777777" w:rsidR="00BF634E" w:rsidRDefault="00BF634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7510F7E" w14:textId="77777777" w:rsidR="00BF634E" w:rsidRDefault="009B7745">
            <w:pPr>
              <w:pStyle w:val="TableParagraph"/>
              <w:ind w:left="118" w:right="114" w:hanging="3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More information Needed </w:t>
            </w:r>
            <w:r>
              <w:rPr>
                <w:color w:val="00AF50"/>
                <w:sz w:val="24"/>
              </w:rPr>
              <w:t>More information needed</w:t>
            </w:r>
          </w:p>
        </w:tc>
        <w:tc>
          <w:tcPr>
            <w:tcW w:w="8240" w:type="dxa"/>
          </w:tcPr>
          <w:p w14:paraId="4BCBFAC3" w14:textId="77777777" w:rsidR="00BF634E" w:rsidRDefault="009B7745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Precondition 3: </w:t>
            </w:r>
            <w:r>
              <w:rPr>
                <w:b/>
                <w:sz w:val="24"/>
              </w:rPr>
              <w:t>Intern Deliver Model – language competence prior to entering Intern program</w:t>
            </w:r>
          </w:p>
          <w:p w14:paraId="6B5FE833" w14:textId="77777777" w:rsidR="00BF634E" w:rsidRDefault="009B7745">
            <w:pPr>
              <w:pStyle w:val="TableParagraph"/>
              <w:ind w:right="191"/>
              <w:rPr>
                <w:sz w:val="24"/>
              </w:rPr>
            </w:pPr>
            <w:r>
              <w:rPr>
                <w:color w:val="006FC0"/>
                <w:sz w:val="24"/>
              </w:rPr>
              <w:t>Provide link to program material that describes how a candidate can meet the language competency requirement and the credential analyst checklist or equivalent used by the program to verify/document how each candidate has met the language competency requirement.</w:t>
            </w:r>
          </w:p>
          <w:p w14:paraId="595BD2CE" w14:textId="77777777" w:rsidR="00BF634E" w:rsidRDefault="009B774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 form does not differentiate between candidates who are interns, it is not</w:t>
            </w:r>
          </w:p>
          <w:p w14:paraId="0EE04744" w14:textId="77777777" w:rsidR="00BF634E" w:rsidRDefault="009B77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clear how this will be verified between interns vs traditional candidates.</w:t>
            </w:r>
          </w:p>
          <w:p w14:paraId="60059247" w14:textId="77777777" w:rsidR="00DD4246" w:rsidRDefault="00DD4246" w:rsidP="00DD4246">
            <w:pPr>
              <w:pStyle w:val="TableParagraph"/>
              <w:spacing w:line="271" w:lineRule="exact"/>
              <w:ind w:left="0"/>
              <w:rPr>
                <w:b/>
                <w:bCs/>
                <w:color w:val="7030A0"/>
                <w:sz w:val="24"/>
                <w:u w:val="single"/>
              </w:rPr>
            </w:pPr>
          </w:p>
          <w:p w14:paraId="3ED7C456" w14:textId="494B1230" w:rsidR="003F753E" w:rsidRPr="003F753E" w:rsidRDefault="003F753E" w:rsidP="00DD4246">
            <w:pPr>
              <w:pStyle w:val="TableParagraph"/>
              <w:spacing w:line="271" w:lineRule="exact"/>
              <w:ind w:left="0"/>
              <w:rPr>
                <w:b/>
                <w:bCs/>
                <w:color w:val="7030A0"/>
                <w:sz w:val="24"/>
                <w:u w:val="single"/>
              </w:rPr>
            </w:pPr>
            <w:r w:rsidRPr="003F753E">
              <w:rPr>
                <w:b/>
                <w:bCs/>
                <w:color w:val="7030A0"/>
                <w:sz w:val="24"/>
                <w:u w:val="single"/>
              </w:rPr>
              <w:t xml:space="preserve">Evidence: </w:t>
            </w:r>
          </w:p>
          <w:p w14:paraId="7FF7F3D5" w14:textId="77777777" w:rsidR="0025791D" w:rsidRDefault="003A4055" w:rsidP="003B11FA">
            <w:pPr>
              <w:pStyle w:val="TableParagraph"/>
              <w:spacing w:line="271" w:lineRule="exact"/>
              <w:ind w:left="0"/>
              <w:rPr>
                <w:color w:val="7030A0"/>
                <w:sz w:val="24"/>
              </w:rPr>
            </w:pPr>
            <w:hyperlink r:id="rId5" w:history="1">
              <w:r w:rsidR="003F753E" w:rsidRPr="00625A60">
                <w:rPr>
                  <w:rStyle w:val="Hyperlink"/>
                  <w:sz w:val="24"/>
                </w:rPr>
                <w:t>Credential Analyst Audit Checklist</w:t>
              </w:r>
            </w:hyperlink>
            <w:r w:rsidR="003F753E" w:rsidRPr="00D3193B">
              <w:rPr>
                <w:color w:val="7030A0"/>
                <w:sz w:val="24"/>
              </w:rPr>
              <w:t xml:space="preserve"> </w:t>
            </w:r>
            <w:r w:rsidR="00CE1894" w:rsidRPr="00D3193B">
              <w:rPr>
                <w:color w:val="7030A0"/>
                <w:sz w:val="24"/>
              </w:rPr>
              <w:t xml:space="preserve">and </w:t>
            </w:r>
            <w:hyperlink r:id="rId6" w:history="1">
              <w:r w:rsidR="00CE1894" w:rsidRPr="003B11FA">
                <w:rPr>
                  <w:rStyle w:val="Hyperlink"/>
                  <w:sz w:val="24"/>
                </w:rPr>
                <w:t>Admissions Requirements</w:t>
              </w:r>
            </w:hyperlink>
            <w:r w:rsidR="00CE1894" w:rsidRPr="003B11FA">
              <w:rPr>
                <w:color w:val="FF0000"/>
                <w:sz w:val="24"/>
              </w:rPr>
              <w:t xml:space="preserve"> – pg</w:t>
            </w:r>
            <w:r w:rsidR="003B11FA" w:rsidRPr="003B11FA">
              <w:rPr>
                <w:color w:val="FF0000"/>
                <w:sz w:val="24"/>
              </w:rPr>
              <w:t xml:space="preserve">. 19 </w:t>
            </w:r>
            <w:hyperlink r:id="rId7" w:history="1">
              <w:r w:rsidR="0025791D" w:rsidRPr="0025791D">
                <w:rPr>
                  <w:rStyle w:val="Hyperlink"/>
                  <w:sz w:val="24"/>
                </w:rPr>
                <w:t>Orientation</w:t>
              </w:r>
            </w:hyperlink>
            <w:r w:rsidR="0025791D">
              <w:rPr>
                <w:color w:val="7030A0"/>
                <w:sz w:val="24"/>
              </w:rPr>
              <w:t xml:space="preserve"> </w:t>
            </w:r>
          </w:p>
          <w:p w14:paraId="78D6022F" w14:textId="77777777" w:rsidR="003A4055" w:rsidRDefault="003A4055" w:rsidP="003B11FA">
            <w:pPr>
              <w:pStyle w:val="TableParagraph"/>
              <w:spacing w:line="271" w:lineRule="exact"/>
              <w:ind w:left="0"/>
              <w:rPr>
                <w:color w:val="7030A0"/>
                <w:sz w:val="24"/>
              </w:rPr>
            </w:pPr>
          </w:p>
          <w:p w14:paraId="7EF89A4B" w14:textId="77777777" w:rsidR="003A4055" w:rsidRDefault="003A4055" w:rsidP="003A4055">
            <w:pPr>
              <w:pStyle w:val="TableParagraph"/>
              <w:spacing w:line="271" w:lineRule="exact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 xml:space="preserve">Requirements for Intern Bilingual Candidates – see </w:t>
            </w:r>
            <w:hyperlink r:id="rId8" w:history="1">
              <w:r w:rsidRPr="00CD48F6">
                <w:rPr>
                  <w:rStyle w:val="Hyperlink"/>
                  <w:sz w:val="24"/>
                </w:rPr>
                <w:t>snapshot</w:t>
              </w:r>
            </w:hyperlink>
            <w:r>
              <w:rPr>
                <w:color w:val="00B0F0"/>
                <w:sz w:val="24"/>
              </w:rPr>
              <w:t xml:space="preserve"> (</w:t>
            </w:r>
            <w:r w:rsidRPr="00DC0C75">
              <w:rPr>
                <w:color w:val="00B0F0"/>
                <w:sz w:val="24"/>
                <w:highlight w:val="yellow"/>
              </w:rPr>
              <w:t>yellow</w:t>
            </w:r>
            <w:r>
              <w:rPr>
                <w:color w:val="00B0F0"/>
                <w:sz w:val="24"/>
              </w:rPr>
              <w:t xml:space="preserve"> highlight)</w:t>
            </w:r>
          </w:p>
          <w:p w14:paraId="22442C74" w14:textId="77777777" w:rsidR="003A4055" w:rsidRDefault="003A4055" w:rsidP="003A4055">
            <w:pPr>
              <w:pStyle w:val="TableParagraph"/>
              <w:spacing w:line="271" w:lineRule="exact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 xml:space="preserve">Prospective and BILA Candidates meet </w:t>
            </w:r>
            <w:r w:rsidRPr="003F476E">
              <w:rPr>
                <w:color w:val="00B0F0"/>
                <w:sz w:val="24"/>
              </w:rPr>
              <w:t xml:space="preserve">language competency prior to admission </w:t>
            </w:r>
            <w:r>
              <w:rPr>
                <w:color w:val="00B0F0"/>
                <w:sz w:val="24"/>
              </w:rPr>
              <w:t xml:space="preserve">to intern program with BILA – see </w:t>
            </w:r>
            <w:hyperlink r:id="rId9" w:history="1">
              <w:r w:rsidRPr="00CD48F6">
                <w:rPr>
                  <w:rStyle w:val="Hyperlink"/>
                  <w:sz w:val="24"/>
                </w:rPr>
                <w:t>snapshot</w:t>
              </w:r>
            </w:hyperlink>
            <w:r>
              <w:rPr>
                <w:color w:val="00B0F0"/>
                <w:sz w:val="24"/>
              </w:rPr>
              <w:t xml:space="preserve"> (</w:t>
            </w:r>
            <w:r w:rsidRPr="00DC0C75">
              <w:rPr>
                <w:color w:val="00B0F0"/>
                <w:sz w:val="24"/>
                <w:highlight w:val="cyan"/>
              </w:rPr>
              <w:t>blue</w:t>
            </w:r>
            <w:r>
              <w:rPr>
                <w:color w:val="00B0F0"/>
                <w:sz w:val="24"/>
              </w:rPr>
              <w:t xml:space="preserve"> highlight). </w:t>
            </w:r>
          </w:p>
          <w:p w14:paraId="2C6A25B3" w14:textId="77777777" w:rsidR="003A4055" w:rsidRDefault="003A4055" w:rsidP="003A4055">
            <w:pPr>
              <w:pStyle w:val="TableParagraph"/>
              <w:spacing w:line="271" w:lineRule="exact"/>
              <w:rPr>
                <w:color w:val="00B0F0"/>
                <w:sz w:val="24"/>
              </w:rPr>
            </w:pPr>
            <w:r w:rsidRPr="00CD48F6">
              <w:rPr>
                <w:color w:val="00B0F0"/>
                <w:sz w:val="24"/>
                <w:u w:val="single"/>
              </w:rPr>
              <w:t>Additional Resource</w:t>
            </w:r>
            <w:r>
              <w:rPr>
                <w:color w:val="00B0F0"/>
                <w:sz w:val="24"/>
              </w:rPr>
              <w:t xml:space="preserve">: </w:t>
            </w:r>
          </w:p>
          <w:p w14:paraId="7F350968" w14:textId="77777777" w:rsidR="003A4055" w:rsidRDefault="003A4055" w:rsidP="003A4055">
            <w:pPr>
              <w:pStyle w:val="TableParagraph"/>
              <w:spacing w:line="271" w:lineRule="exact"/>
              <w:rPr>
                <w:color w:val="00B0F0"/>
                <w:sz w:val="24"/>
              </w:rPr>
            </w:pPr>
            <w:hyperlink r:id="rId10" w:history="1">
              <w:r w:rsidRPr="00CD48F6">
                <w:rPr>
                  <w:rStyle w:val="Hyperlink"/>
                  <w:sz w:val="24"/>
                </w:rPr>
                <w:t>Updated Candidate Handbook</w:t>
              </w:r>
            </w:hyperlink>
            <w:r>
              <w:rPr>
                <w:color w:val="00B0F0"/>
                <w:sz w:val="24"/>
              </w:rPr>
              <w:t xml:space="preserve"> (pg. 20)</w:t>
            </w:r>
          </w:p>
          <w:p w14:paraId="32B3006E" w14:textId="66522804" w:rsidR="003A4055" w:rsidRDefault="003A4055" w:rsidP="003B11FA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</w:tbl>
    <w:p w14:paraId="1B690AE6" w14:textId="77777777" w:rsidR="00BF634E" w:rsidRDefault="00BF634E">
      <w:pPr>
        <w:spacing w:before="10"/>
        <w:rPr>
          <w:b/>
          <w:sz w:val="31"/>
        </w:rPr>
      </w:pPr>
    </w:p>
    <w:sectPr w:rsidR="00BF634E">
      <w:type w:val="continuous"/>
      <w:pgSz w:w="12240" w:h="15840"/>
      <w:pgMar w:top="142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4E"/>
    <w:rsid w:val="001660E5"/>
    <w:rsid w:val="0025791D"/>
    <w:rsid w:val="003A4055"/>
    <w:rsid w:val="003B11FA"/>
    <w:rsid w:val="003F753E"/>
    <w:rsid w:val="005B1BB2"/>
    <w:rsid w:val="00625A60"/>
    <w:rsid w:val="0067768D"/>
    <w:rsid w:val="006966A1"/>
    <w:rsid w:val="006F6CFF"/>
    <w:rsid w:val="009B7745"/>
    <w:rsid w:val="00B169DA"/>
    <w:rsid w:val="00BF634E"/>
    <w:rsid w:val="00C60FB8"/>
    <w:rsid w:val="00CE1894"/>
    <w:rsid w:val="00D3193B"/>
    <w:rsid w:val="00DD4246"/>
    <w:rsid w:val="00E0524E"/>
    <w:rsid w:val="00E13601"/>
    <w:rsid w:val="00F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5681"/>
  <w15:docId w15:val="{FBB2BD18-45B1-4419-AE9F-2F5C897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unhideWhenUsed/>
    <w:rsid w:val="003F7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help.alliant.edu/uploads/2/2/4/5/2245311/snapshot_handbook_pg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help.alliant.edu/uploads/2/2/4/5/2245311/bila_orientatio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help.alliant.edu/uploads/2/2/4/5/2245311/candidate_handbook_april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help.alliant.edu/uploads/2/2/4/5/2245311/bila_audit_checklist_post_concurrent.xlsx" TargetMode="External"/><Relationship Id="rId10" Type="http://schemas.openxmlformats.org/officeDocument/2006/relationships/hyperlink" Target="https://ithelp.alliant.edu/uploads/2/2/4/5/2245311/candidate_handbook_may_2021.pdf" TargetMode="External"/><Relationship Id="rId4" Type="http://schemas.openxmlformats.org/officeDocument/2006/relationships/hyperlink" Target="https://ithelp.alliant.edu/uploads/2/2/4/5/2245311/candidate_handbook_april2021.pdf" TargetMode="External"/><Relationship Id="rId9" Type="http://schemas.openxmlformats.org/officeDocument/2006/relationships/hyperlink" Target="https://ithelp.alliant.edu/uploads/2/2/4/5/2245311/snapshot_handbook_pg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Teacher Credentialing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Teacher Credentialing</dc:title>
  <dc:creator>npearce</dc:creator>
  <cp:lastModifiedBy>Kristy Pruitt</cp:lastModifiedBy>
  <cp:revision>12</cp:revision>
  <dcterms:created xsi:type="dcterms:W3CDTF">2020-10-13T02:19:00Z</dcterms:created>
  <dcterms:modified xsi:type="dcterms:W3CDTF">2021-07-16T17:10:00Z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2020-09-21T00:00:00Z</vt:filetime>
  </property>
</Properties>
</file>